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27" w:rsidRPr="001A5F27" w:rsidRDefault="001A5F27" w:rsidP="001A5F27">
      <w:pPr>
        <w:spacing w:after="0" w:line="240" w:lineRule="auto"/>
        <w:rPr>
          <w:rFonts w:ascii="Times New Roman" w:eastAsia="Times New Roman" w:hAnsi="Times New Roman" w:cs="Times New Roman"/>
          <w:b/>
          <w:bCs/>
          <w:sz w:val="20"/>
          <w:szCs w:val="20"/>
          <w:lang w:val="kk-KZ" w:eastAsia="ru-RU"/>
        </w:rPr>
      </w:pPr>
      <w:r w:rsidRPr="001A5F27">
        <w:rPr>
          <w:rFonts w:ascii="Times New Roman" w:eastAsia="Times New Roman" w:hAnsi="Times New Roman" w:cs="Times New Roman"/>
          <w:b/>
          <w:bCs/>
          <w:sz w:val="20"/>
          <w:szCs w:val="20"/>
          <w:lang w:val="kk-KZ" w:eastAsia="ru-RU"/>
        </w:rPr>
        <w:t>ЛЕСБЕК Гүласыл,</w:t>
      </w:r>
    </w:p>
    <w:p w:rsidR="001A5F27" w:rsidRPr="001A5F27" w:rsidRDefault="001A5F27" w:rsidP="001A5F27">
      <w:pPr>
        <w:spacing w:after="0" w:line="240" w:lineRule="auto"/>
        <w:rPr>
          <w:rFonts w:ascii="Times New Roman" w:eastAsia="Times New Roman" w:hAnsi="Times New Roman" w:cs="Times New Roman"/>
          <w:b/>
          <w:bCs/>
          <w:sz w:val="20"/>
          <w:szCs w:val="20"/>
          <w:lang w:val="kk-KZ" w:eastAsia="ru-RU"/>
        </w:rPr>
      </w:pPr>
      <w:bookmarkStart w:id="0" w:name="_GoBack"/>
      <w:r w:rsidRPr="001A5F27">
        <w:rPr>
          <w:rFonts w:ascii="Times New Roman" w:eastAsia="Times New Roman" w:hAnsi="Times New Roman" w:cs="Times New Roman"/>
          <w:b/>
          <w:bCs/>
          <w:sz w:val="20"/>
          <w:szCs w:val="20"/>
          <w:lang w:val="kk-KZ" w:eastAsia="ru-RU"/>
        </w:rPr>
        <w:t>«Cambridge Line» жекеменшік мектебінің ағылшын тілі пәні мұғалімі.</w:t>
      </w:r>
    </w:p>
    <w:p w:rsidR="001A5F27" w:rsidRPr="001A5F27" w:rsidRDefault="001A5F27" w:rsidP="001A5F27">
      <w:pPr>
        <w:spacing w:after="0" w:line="240" w:lineRule="auto"/>
        <w:rPr>
          <w:rFonts w:ascii="Times New Roman" w:eastAsia="Times New Roman" w:hAnsi="Times New Roman" w:cs="Times New Roman"/>
          <w:b/>
          <w:bCs/>
          <w:sz w:val="20"/>
          <w:szCs w:val="20"/>
          <w:lang w:val="kk-KZ" w:eastAsia="ru-RU"/>
        </w:rPr>
      </w:pPr>
      <w:r w:rsidRPr="001A5F27">
        <w:rPr>
          <w:rFonts w:ascii="Times New Roman" w:eastAsia="Times New Roman" w:hAnsi="Times New Roman" w:cs="Times New Roman"/>
          <w:b/>
          <w:bCs/>
          <w:sz w:val="20"/>
          <w:szCs w:val="20"/>
          <w:lang w:val="kk-KZ" w:eastAsia="ru-RU"/>
        </w:rPr>
        <w:t>Шымкент қаласы</w:t>
      </w:r>
    </w:p>
    <w:bookmarkEnd w:id="0"/>
    <w:p w:rsidR="00690DF4" w:rsidRPr="001A5F27" w:rsidRDefault="00690DF4" w:rsidP="001A5F27">
      <w:pPr>
        <w:spacing w:after="0" w:line="240" w:lineRule="auto"/>
        <w:jc w:val="center"/>
        <w:rPr>
          <w:rFonts w:ascii="Times New Roman" w:eastAsia="Times New Roman" w:hAnsi="Times New Roman" w:cs="Times New Roman"/>
          <w:b/>
          <w:bCs/>
          <w:sz w:val="20"/>
          <w:szCs w:val="20"/>
          <w:lang w:val="kk-KZ" w:eastAsia="ru-RU"/>
        </w:rPr>
      </w:pPr>
    </w:p>
    <w:p w:rsidR="0048489C" w:rsidRPr="001A5F27" w:rsidRDefault="001A5F27" w:rsidP="001A5F27">
      <w:pPr>
        <w:spacing w:after="0" w:line="240" w:lineRule="auto"/>
        <w:jc w:val="center"/>
        <w:rPr>
          <w:rStyle w:val="a4"/>
          <w:rFonts w:ascii="Times New Roman" w:hAnsi="Times New Roman" w:cs="Times New Roman"/>
          <w:sz w:val="20"/>
          <w:szCs w:val="20"/>
          <w:lang w:val="en-US"/>
        </w:rPr>
      </w:pPr>
      <w:r w:rsidRPr="001A5F27">
        <w:rPr>
          <w:rStyle w:val="a4"/>
          <w:rFonts w:ascii="Times New Roman" w:hAnsi="Times New Roman" w:cs="Times New Roman"/>
          <w:sz w:val="20"/>
          <w:szCs w:val="20"/>
          <w:lang w:val="en-US"/>
        </w:rPr>
        <w:t>DIGITAL LITERACY IN ENGLISH LEARNING</w:t>
      </w:r>
    </w:p>
    <w:p w:rsidR="00690DF4" w:rsidRPr="001A5F27" w:rsidRDefault="00690DF4" w:rsidP="001A5F27">
      <w:pPr>
        <w:spacing w:after="0" w:line="240" w:lineRule="auto"/>
        <w:jc w:val="center"/>
        <w:rPr>
          <w:rStyle w:val="a4"/>
          <w:rFonts w:ascii="Times New Roman" w:hAnsi="Times New Roman" w:cs="Times New Roman"/>
          <w:sz w:val="20"/>
          <w:szCs w:val="20"/>
          <w:lang w:val="kk-KZ"/>
        </w:rPr>
      </w:pPr>
    </w:p>
    <w:p w:rsidR="00690DF4" w:rsidRPr="001A5F27" w:rsidRDefault="00690DF4" w:rsidP="001A5F27">
      <w:pPr>
        <w:pStyle w:val="a3"/>
        <w:spacing w:before="0" w:beforeAutospacing="0" w:after="0" w:afterAutospacing="0"/>
        <w:ind w:firstLine="567"/>
        <w:jc w:val="both"/>
        <w:rPr>
          <w:sz w:val="20"/>
          <w:szCs w:val="20"/>
          <w:lang w:val="en-US"/>
        </w:rPr>
      </w:pPr>
      <w:r w:rsidRPr="001A5F27">
        <w:rPr>
          <w:sz w:val="20"/>
          <w:szCs w:val="20"/>
          <w:lang w:val="en-US"/>
        </w:rPr>
        <w:t>Digital literacy has emerged as one of the defining competencies of the twenty</w:t>
      </w:r>
      <w:r w:rsidRPr="001A5F27">
        <w:rPr>
          <w:sz w:val="20"/>
          <w:szCs w:val="20"/>
          <w:lang w:val="en-US"/>
        </w:rPr>
        <w:noBreakHyphen/>
        <w:t xml:space="preserve">first century, reshaping the way </w:t>
      </w:r>
      <w:proofErr w:type="gramStart"/>
      <w:r w:rsidRPr="001A5F27">
        <w:rPr>
          <w:sz w:val="20"/>
          <w:szCs w:val="20"/>
          <w:lang w:val="en-US"/>
        </w:rPr>
        <w:t>individuals</w:t>
      </w:r>
      <w:proofErr w:type="gramEnd"/>
      <w:r w:rsidRPr="001A5F27">
        <w:rPr>
          <w:sz w:val="20"/>
          <w:szCs w:val="20"/>
          <w:lang w:val="en-US"/>
        </w:rPr>
        <w:t xml:space="preserve"> access, process, and communicate information. Within the domain of English language learning, digital literacy is not merely an auxiliary skill but a transformative force that influences pedagogy, learner engagement, and the broader goals of education. This conclusion synthesizes the central insights discussed throughout the topic, emphasizing the significance of digital literacy in English learning, its challenges, and its future trajectory. The integration of digital literacy into English learning underscores the recognition that language acquisition today cannot be separated from the digital environments in which learners operate. English, as a global lingua franca, is increasingly mediated through digital platforms—social media, online collaboration tools, multimedia resources, and virtual classrooms. Learners who develop digital literacy alongside linguistic competence are better equipped to navigate authentic communication contexts, critically evaluate information, and participate in global discourse.</w:t>
      </w:r>
    </w:p>
    <w:p w:rsidR="00690DF4" w:rsidRPr="001A5F27" w:rsidRDefault="00690DF4" w:rsidP="001A5F27">
      <w:pPr>
        <w:pStyle w:val="a3"/>
        <w:spacing w:before="0" w:beforeAutospacing="0" w:after="0" w:afterAutospacing="0"/>
        <w:ind w:firstLine="567"/>
        <w:jc w:val="both"/>
        <w:rPr>
          <w:sz w:val="20"/>
          <w:szCs w:val="20"/>
          <w:lang w:val="en-US"/>
        </w:rPr>
      </w:pPr>
      <w:r w:rsidRPr="001A5F27">
        <w:rPr>
          <w:sz w:val="20"/>
          <w:szCs w:val="20"/>
          <w:lang w:val="en-US"/>
        </w:rPr>
        <w:t xml:space="preserve">Digital literacy thus becomes a dual competence: it enhances </w:t>
      </w:r>
      <w:r w:rsidRPr="001A5F27">
        <w:rPr>
          <w:rStyle w:val="a4"/>
          <w:sz w:val="20"/>
          <w:szCs w:val="20"/>
          <w:lang w:val="en-US"/>
        </w:rPr>
        <w:t>functional language skills</w:t>
      </w:r>
      <w:r w:rsidRPr="001A5F27">
        <w:rPr>
          <w:sz w:val="20"/>
          <w:szCs w:val="20"/>
          <w:lang w:val="en-US"/>
        </w:rPr>
        <w:t xml:space="preserve"> (reading, writing, listening, speaking) while simultaneously cultivating </w:t>
      </w:r>
      <w:r w:rsidRPr="001A5F27">
        <w:rPr>
          <w:rStyle w:val="a4"/>
          <w:sz w:val="20"/>
          <w:szCs w:val="20"/>
          <w:lang w:val="en-US"/>
        </w:rPr>
        <w:t>critical digital skills</w:t>
      </w:r>
      <w:r w:rsidRPr="001A5F27">
        <w:rPr>
          <w:sz w:val="20"/>
          <w:szCs w:val="20"/>
          <w:lang w:val="en-US"/>
        </w:rPr>
        <w:t xml:space="preserve"> (information evaluation, online collaboration, ethical participation). This duality positions digital literacy as a cornerstone of modern English education. For teachers, digital literacy requires a rethinking of instructional strategies. Traditional methods centered on textbooks and rote learning </w:t>
      </w:r>
      <w:proofErr w:type="gramStart"/>
      <w:r w:rsidRPr="001A5F27">
        <w:rPr>
          <w:sz w:val="20"/>
          <w:szCs w:val="20"/>
          <w:lang w:val="en-US"/>
        </w:rPr>
        <w:t>are</w:t>
      </w:r>
      <w:proofErr w:type="gramEnd"/>
      <w:r w:rsidRPr="001A5F27">
        <w:rPr>
          <w:sz w:val="20"/>
          <w:szCs w:val="20"/>
          <w:lang w:val="en-US"/>
        </w:rPr>
        <w:t xml:space="preserve"> insufficient in preparing learners for the demands of digital communication. Instead, educators must design tasks that integrate technology meaningfully:</w:t>
      </w:r>
    </w:p>
    <w:p w:rsidR="00690DF4" w:rsidRPr="001A5F27" w:rsidRDefault="00690DF4" w:rsidP="001A5F27">
      <w:pPr>
        <w:numPr>
          <w:ilvl w:val="0"/>
          <w:numId w:val="27"/>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Project</w:t>
      </w:r>
      <w:r w:rsidRPr="001A5F27">
        <w:rPr>
          <w:rStyle w:val="a4"/>
          <w:rFonts w:ascii="Times New Roman" w:hAnsi="Times New Roman" w:cs="Times New Roman"/>
          <w:sz w:val="20"/>
          <w:szCs w:val="20"/>
          <w:lang w:val="en-US"/>
        </w:rPr>
        <w:noBreakHyphen/>
        <w:t>based learning</w:t>
      </w:r>
      <w:r w:rsidRPr="001A5F27">
        <w:rPr>
          <w:rFonts w:ascii="Times New Roman" w:hAnsi="Times New Roman" w:cs="Times New Roman"/>
          <w:sz w:val="20"/>
          <w:szCs w:val="20"/>
          <w:lang w:val="en-US"/>
        </w:rPr>
        <w:t xml:space="preserve"> using online tools to foster collaboration.</w:t>
      </w:r>
    </w:p>
    <w:p w:rsidR="00690DF4" w:rsidRPr="001A5F27" w:rsidRDefault="00690DF4" w:rsidP="001A5F27">
      <w:pPr>
        <w:numPr>
          <w:ilvl w:val="0"/>
          <w:numId w:val="27"/>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Multimodal assignments</w:t>
      </w:r>
      <w:r w:rsidRPr="001A5F27">
        <w:rPr>
          <w:rFonts w:ascii="Times New Roman" w:hAnsi="Times New Roman" w:cs="Times New Roman"/>
          <w:sz w:val="20"/>
          <w:szCs w:val="20"/>
          <w:lang w:val="en-US"/>
        </w:rPr>
        <w:t xml:space="preserve"> that combine text, audio, and video.</w:t>
      </w:r>
    </w:p>
    <w:p w:rsidR="00690DF4" w:rsidRPr="001A5F27" w:rsidRDefault="00690DF4" w:rsidP="001A5F27">
      <w:pPr>
        <w:numPr>
          <w:ilvl w:val="0"/>
          <w:numId w:val="27"/>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Critical media analysis</w:t>
      </w:r>
      <w:r w:rsidRPr="001A5F27">
        <w:rPr>
          <w:rFonts w:ascii="Times New Roman" w:hAnsi="Times New Roman" w:cs="Times New Roman"/>
          <w:sz w:val="20"/>
          <w:szCs w:val="20"/>
          <w:lang w:val="en-US"/>
        </w:rPr>
        <w:t xml:space="preserve"> to develop awareness of bias, credibility, and cultural context.</w:t>
      </w:r>
    </w:p>
    <w:p w:rsidR="00690DF4" w:rsidRPr="001A5F27" w:rsidRDefault="00690DF4" w:rsidP="001A5F27">
      <w:pPr>
        <w:numPr>
          <w:ilvl w:val="0"/>
          <w:numId w:val="27"/>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Gamified learning environments</w:t>
      </w:r>
      <w:r w:rsidRPr="001A5F27">
        <w:rPr>
          <w:rFonts w:ascii="Times New Roman" w:hAnsi="Times New Roman" w:cs="Times New Roman"/>
          <w:sz w:val="20"/>
          <w:szCs w:val="20"/>
          <w:lang w:val="en-US"/>
        </w:rPr>
        <w:t xml:space="preserve"> that enhance motivation and engagement.</w:t>
      </w:r>
    </w:p>
    <w:p w:rsidR="00690DF4" w:rsidRPr="001A5F27" w:rsidRDefault="00690DF4" w:rsidP="001A5F27">
      <w:pPr>
        <w:pStyle w:val="a3"/>
        <w:spacing w:before="0" w:beforeAutospacing="0" w:after="0" w:afterAutospacing="0"/>
        <w:jc w:val="both"/>
        <w:rPr>
          <w:sz w:val="20"/>
          <w:szCs w:val="20"/>
          <w:lang w:val="en-US"/>
        </w:rPr>
      </w:pPr>
      <w:r w:rsidRPr="001A5F27">
        <w:rPr>
          <w:sz w:val="20"/>
          <w:szCs w:val="20"/>
          <w:lang w:val="en-US"/>
        </w:rPr>
        <w:t>Such approaches not only improve language proficiency but also empower learners to become autonomous, digitally competent citizens. Digital literacy in English learning empowers students by giving them agency over their learning processes.</w:t>
      </w:r>
    </w:p>
    <w:p w:rsidR="00690DF4" w:rsidRPr="001A5F27" w:rsidRDefault="00690DF4" w:rsidP="001A5F27">
      <w:pPr>
        <w:pStyle w:val="a3"/>
        <w:spacing w:before="0" w:beforeAutospacing="0" w:after="0" w:afterAutospacing="0"/>
        <w:ind w:firstLine="567"/>
        <w:jc w:val="both"/>
        <w:rPr>
          <w:sz w:val="20"/>
          <w:szCs w:val="20"/>
          <w:lang w:val="en-US"/>
        </w:rPr>
      </w:pPr>
      <w:r w:rsidRPr="001A5F27">
        <w:rPr>
          <w:sz w:val="20"/>
          <w:szCs w:val="20"/>
          <w:lang w:val="en-US"/>
        </w:rPr>
        <w:t>Learners can access vast resources—online dictionaries, language apps, MOOCs, podcasts, and interactive platforms—that allow personalized learning paths. This autonomy fosters motivation, self</w:t>
      </w:r>
      <w:r w:rsidRPr="001A5F27">
        <w:rPr>
          <w:sz w:val="20"/>
          <w:szCs w:val="20"/>
          <w:lang w:val="en-US"/>
        </w:rPr>
        <w:noBreakHyphen/>
        <w:t>regulation, and lifelong learning habits. Moreover, digital literacy equips learners with the ability to critically engage with English content online. They learn to distinguish reliable sources from misinformation, to participate ethically in digital communities, and to express themselves across diverse platforms. In this sense, digital literacy is not only about mastering tools but about cultivating responsible participation in the digital world. Despite its promise, digital literacy in English learning faces challenges. Access to technology remains uneven, creating a digital divide between learners with abundant resources and those with limited connectivity. Teachers may also lack adequate training in integrating digital tools effectively, leading to superficial or tokenistic use of technology.</w:t>
      </w:r>
    </w:p>
    <w:p w:rsidR="00690DF4" w:rsidRPr="001A5F27" w:rsidRDefault="00690DF4" w:rsidP="001A5F27">
      <w:pPr>
        <w:pStyle w:val="a3"/>
        <w:spacing w:before="0" w:beforeAutospacing="0" w:after="0" w:afterAutospacing="0"/>
        <w:ind w:firstLine="567"/>
        <w:jc w:val="both"/>
        <w:rPr>
          <w:sz w:val="20"/>
          <w:szCs w:val="20"/>
          <w:lang w:val="en-US"/>
        </w:rPr>
      </w:pPr>
      <w:r w:rsidRPr="001A5F27">
        <w:rPr>
          <w:sz w:val="20"/>
          <w:szCs w:val="20"/>
          <w:lang w:val="en-US"/>
        </w:rPr>
        <w:t xml:space="preserve">Another challenge lies in balancing digital engagement with cognitive load. Learners may become overwhelmed by the abundance of online resources, requiring careful scaffolding and guidance from educators. Ethical concerns—such as privacy, cyberbullying, and plagiarism—also demand attention, highlighting the need for digital citizenship education alongside language instruction. </w:t>
      </w:r>
    </w:p>
    <w:p w:rsidR="0096398B" w:rsidRPr="001A5F27" w:rsidRDefault="00690DF4" w:rsidP="001A5F27">
      <w:pPr>
        <w:pStyle w:val="a3"/>
        <w:spacing w:before="0" w:beforeAutospacing="0" w:after="0" w:afterAutospacing="0"/>
        <w:ind w:firstLine="567"/>
        <w:jc w:val="both"/>
        <w:rPr>
          <w:sz w:val="20"/>
          <w:szCs w:val="20"/>
          <w:lang w:val="en-US"/>
        </w:rPr>
      </w:pPr>
      <w:r w:rsidRPr="001A5F27">
        <w:rPr>
          <w:sz w:val="20"/>
          <w:szCs w:val="20"/>
          <w:lang w:val="en-US"/>
        </w:rPr>
        <w:t>Digital literacy in English learning is inherently global. English functions as the dominant language of the internet, scientific communication, and international collaboration. Learners who acquire digital literacy in English gain access to global knowledge networks and intercultural exchanges. However, this global dimension also raises questions of cultural identity and linguistic diversity.</w:t>
      </w:r>
    </w:p>
    <w:p w:rsidR="0096398B" w:rsidRPr="001A5F27" w:rsidRDefault="00690DF4" w:rsidP="001A5F27">
      <w:pPr>
        <w:pStyle w:val="a3"/>
        <w:spacing w:before="0" w:beforeAutospacing="0" w:after="0" w:afterAutospacing="0"/>
        <w:ind w:firstLine="567"/>
        <w:jc w:val="both"/>
        <w:rPr>
          <w:sz w:val="20"/>
          <w:szCs w:val="20"/>
          <w:lang w:val="en-US"/>
        </w:rPr>
      </w:pPr>
      <w:r w:rsidRPr="001A5F27">
        <w:rPr>
          <w:sz w:val="20"/>
          <w:szCs w:val="20"/>
          <w:lang w:val="en-US"/>
        </w:rPr>
        <w:t>Educators must ensure that digital literacy does not lead to cultural homogenization but rather fosters respect for multilingualism and cultural plurality. Integrating local contexts, values, and perspectives into digital English learning is essential for maintaining cultural relevance and inclusivity.</w:t>
      </w:r>
      <w:r w:rsidR="0096398B" w:rsidRPr="001A5F27">
        <w:rPr>
          <w:sz w:val="20"/>
          <w:szCs w:val="20"/>
          <w:lang w:val="en-US"/>
        </w:rPr>
        <w:t xml:space="preserve"> </w:t>
      </w:r>
      <w:r w:rsidRPr="001A5F27">
        <w:rPr>
          <w:sz w:val="20"/>
          <w:szCs w:val="20"/>
          <w:lang w:val="en-US"/>
        </w:rPr>
        <w:t>Looking ahead, digital literacy will continue to evolve with technological innovations. Artificial intelligence, virtual reality, and adaptive learning platforms are reshaping the landscape of English education. Learners will increasingly interact with intelligent systems that personalize feedback, simulate authentic communication scenarios, and provide immersive language experiences.</w:t>
      </w:r>
      <w:r w:rsidR="0096398B" w:rsidRPr="001A5F27">
        <w:rPr>
          <w:sz w:val="20"/>
          <w:szCs w:val="20"/>
          <w:lang w:val="en-US"/>
        </w:rPr>
        <w:t xml:space="preserve"> </w:t>
      </w:r>
      <w:r w:rsidRPr="001A5F27">
        <w:rPr>
          <w:sz w:val="20"/>
          <w:szCs w:val="20"/>
          <w:lang w:val="en-US"/>
        </w:rPr>
        <w:t xml:space="preserve">The future of digital literacy in English learning lies in </w:t>
      </w:r>
      <w:r w:rsidRPr="001A5F27">
        <w:rPr>
          <w:rStyle w:val="a4"/>
          <w:sz w:val="20"/>
          <w:szCs w:val="20"/>
          <w:lang w:val="en-US"/>
        </w:rPr>
        <w:t>integration and balance</w:t>
      </w:r>
      <w:r w:rsidRPr="001A5F27">
        <w:rPr>
          <w:sz w:val="20"/>
          <w:szCs w:val="20"/>
          <w:lang w:val="en-US"/>
        </w:rPr>
        <w:t>: integrating cutting</w:t>
      </w:r>
      <w:r w:rsidRPr="001A5F27">
        <w:rPr>
          <w:sz w:val="20"/>
          <w:szCs w:val="20"/>
          <w:lang w:val="en-US"/>
        </w:rPr>
        <w:noBreakHyphen/>
        <w:t>edge technologies while balancing them with human interaction, critical thinking, and ethical awareness. Teachers will play a pivotal role in guiding learners through this complex terrain, ensuring that technology serves as a tool for empowerment rather than a source of dependency.</w:t>
      </w:r>
    </w:p>
    <w:p w:rsidR="0096398B" w:rsidRPr="001A5F27" w:rsidRDefault="0096398B" w:rsidP="001A5F27">
      <w:pPr>
        <w:pStyle w:val="2"/>
        <w:spacing w:before="0" w:line="240" w:lineRule="auto"/>
        <w:ind w:firstLine="567"/>
        <w:jc w:val="both"/>
        <w:rPr>
          <w:rFonts w:ascii="Times New Roman" w:hAnsi="Times New Roman" w:cs="Times New Roman"/>
          <w:b w:val="0"/>
          <w:color w:val="auto"/>
          <w:sz w:val="20"/>
          <w:szCs w:val="20"/>
          <w:lang w:val="en-US"/>
        </w:rPr>
      </w:pPr>
      <w:r w:rsidRPr="001A5F27">
        <w:rPr>
          <w:rFonts w:ascii="Times New Roman" w:hAnsi="Times New Roman" w:cs="Times New Roman"/>
          <w:color w:val="auto"/>
          <w:sz w:val="20"/>
          <w:szCs w:val="20"/>
          <w:lang w:val="en-US"/>
        </w:rPr>
        <w:lastRenderedPageBreak/>
        <w:t xml:space="preserve">1. Understanding Digital Literacy in Language Education. </w:t>
      </w:r>
      <w:r w:rsidRPr="001A5F27">
        <w:rPr>
          <w:rFonts w:ascii="Times New Roman" w:hAnsi="Times New Roman" w:cs="Times New Roman"/>
          <w:b w:val="0"/>
          <w:color w:val="auto"/>
          <w:sz w:val="20"/>
          <w:szCs w:val="20"/>
          <w:lang w:val="en-US"/>
        </w:rPr>
        <w:t>Digital literacy refers to the ability to effectively use digital tools, platforms, and resources to access, evaluate, create, and communicate information. In the context of English learning, digital literacy extends beyond technical skills; it encompasses critical thinking, cultural awareness, and the ability to navigate diverse online environments in English. Learners must not only know how to operate devices but also how to interpret digital texts, engage in online communication, and produce multimodal content.</w:t>
      </w:r>
      <w:r w:rsidRPr="001A5F27">
        <w:rPr>
          <w:rFonts w:ascii="Times New Roman" w:hAnsi="Times New Roman" w:cs="Times New Roman"/>
          <w:b w:val="0"/>
          <w:sz w:val="20"/>
          <w:szCs w:val="20"/>
          <w:lang w:val="en-US"/>
        </w:rPr>
        <w:t xml:space="preserve"> </w:t>
      </w:r>
      <w:r w:rsidRPr="001A5F27">
        <w:rPr>
          <w:rFonts w:ascii="Times New Roman" w:hAnsi="Times New Roman" w:cs="Times New Roman"/>
          <w:b w:val="0"/>
          <w:color w:val="auto"/>
          <w:sz w:val="20"/>
          <w:szCs w:val="20"/>
          <w:lang w:val="en-US"/>
        </w:rPr>
        <w:t>English, as the dominant language of the internet, positions digital literacy as a gateway to global knowledge and intercultural exchange. Students who acquire digital literacy in English gain access to authentic materials—blogs, podcasts, videos, and social media—that enrich their linguistic competence and cultural understanding.</w:t>
      </w:r>
    </w:p>
    <w:p w:rsidR="0096398B" w:rsidRPr="001A5F27" w:rsidRDefault="0096398B" w:rsidP="001A5F27">
      <w:pPr>
        <w:pStyle w:val="a3"/>
        <w:spacing w:before="0" w:beforeAutospacing="0" w:after="0" w:afterAutospacing="0"/>
        <w:ind w:firstLine="567"/>
        <w:jc w:val="both"/>
        <w:rPr>
          <w:b/>
          <w:sz w:val="20"/>
          <w:szCs w:val="20"/>
          <w:lang w:val="en-US"/>
        </w:rPr>
      </w:pPr>
      <w:r w:rsidRPr="001A5F27">
        <w:rPr>
          <w:b/>
          <w:sz w:val="20"/>
          <w:szCs w:val="20"/>
          <w:lang w:val="en-US"/>
        </w:rPr>
        <w:t xml:space="preserve">2. Pedagogical Integration of Digital Literacy. </w:t>
      </w:r>
      <w:r w:rsidRPr="001A5F27">
        <w:rPr>
          <w:sz w:val="20"/>
          <w:szCs w:val="20"/>
          <w:lang w:val="en-US"/>
        </w:rPr>
        <w:t>Teachers play a crucial role in embedding digital literacy into English instruction. Effective integration requires moving beyond traditional textbook</w:t>
      </w:r>
      <w:r w:rsidRPr="001A5F27">
        <w:rPr>
          <w:sz w:val="20"/>
          <w:szCs w:val="20"/>
          <w:lang w:val="en-US"/>
        </w:rPr>
        <w:noBreakHyphen/>
        <w:t xml:space="preserve">based approaches and designing tasks that exploit the affordances of digital tools. </w:t>
      </w:r>
      <w:proofErr w:type="spellStart"/>
      <w:r w:rsidRPr="001A5F27">
        <w:rPr>
          <w:sz w:val="20"/>
          <w:szCs w:val="20"/>
        </w:rPr>
        <w:t>Examples</w:t>
      </w:r>
      <w:proofErr w:type="spellEnd"/>
      <w:r w:rsidRPr="001A5F27">
        <w:rPr>
          <w:sz w:val="20"/>
          <w:szCs w:val="20"/>
        </w:rPr>
        <w:t xml:space="preserve"> </w:t>
      </w:r>
      <w:proofErr w:type="spellStart"/>
      <w:r w:rsidRPr="001A5F27">
        <w:rPr>
          <w:sz w:val="20"/>
          <w:szCs w:val="20"/>
        </w:rPr>
        <w:t>include</w:t>
      </w:r>
      <w:proofErr w:type="spellEnd"/>
      <w:r w:rsidRPr="001A5F27">
        <w:rPr>
          <w:sz w:val="20"/>
          <w:szCs w:val="20"/>
        </w:rPr>
        <w:t>:</w:t>
      </w:r>
    </w:p>
    <w:p w:rsidR="0096398B" w:rsidRPr="001A5F27" w:rsidRDefault="0096398B" w:rsidP="001A5F27">
      <w:pPr>
        <w:numPr>
          <w:ilvl w:val="0"/>
          <w:numId w:val="28"/>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Project</w:t>
      </w:r>
      <w:r w:rsidRPr="001A5F27">
        <w:rPr>
          <w:rStyle w:val="a4"/>
          <w:rFonts w:ascii="Times New Roman" w:hAnsi="Times New Roman" w:cs="Times New Roman"/>
          <w:sz w:val="20"/>
          <w:szCs w:val="20"/>
          <w:lang w:val="en-US"/>
        </w:rPr>
        <w:noBreakHyphen/>
        <w:t>based learning</w:t>
      </w:r>
      <w:r w:rsidRPr="001A5F27">
        <w:rPr>
          <w:rFonts w:ascii="Times New Roman" w:hAnsi="Times New Roman" w:cs="Times New Roman"/>
          <w:sz w:val="20"/>
          <w:szCs w:val="20"/>
          <w:lang w:val="en-US"/>
        </w:rPr>
        <w:t>: Students collaborate online to produce presentations, reports, or multimedia projects in English.</w:t>
      </w:r>
    </w:p>
    <w:p w:rsidR="0096398B" w:rsidRPr="001A5F27" w:rsidRDefault="0096398B" w:rsidP="001A5F27">
      <w:pPr>
        <w:numPr>
          <w:ilvl w:val="0"/>
          <w:numId w:val="28"/>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Critical media analysis</w:t>
      </w:r>
      <w:r w:rsidRPr="001A5F27">
        <w:rPr>
          <w:rFonts w:ascii="Times New Roman" w:hAnsi="Times New Roman" w:cs="Times New Roman"/>
          <w:sz w:val="20"/>
          <w:szCs w:val="20"/>
          <w:lang w:val="en-US"/>
        </w:rPr>
        <w:t>: Learners evaluate online articles, advertisements, or social media posts, developing both language skills and critical awareness.</w:t>
      </w:r>
    </w:p>
    <w:p w:rsidR="0096398B" w:rsidRPr="001A5F27" w:rsidRDefault="0096398B" w:rsidP="001A5F27">
      <w:pPr>
        <w:numPr>
          <w:ilvl w:val="0"/>
          <w:numId w:val="28"/>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Interactive platforms</w:t>
      </w:r>
      <w:r w:rsidRPr="001A5F27">
        <w:rPr>
          <w:rFonts w:ascii="Times New Roman" w:hAnsi="Times New Roman" w:cs="Times New Roman"/>
          <w:sz w:val="20"/>
          <w:szCs w:val="20"/>
          <w:lang w:val="en-US"/>
        </w:rPr>
        <w:t xml:space="preserve">: Tools such as language learning apps, online quizzes, and </w:t>
      </w:r>
      <w:proofErr w:type="spellStart"/>
      <w:r w:rsidRPr="001A5F27">
        <w:rPr>
          <w:rFonts w:ascii="Times New Roman" w:hAnsi="Times New Roman" w:cs="Times New Roman"/>
          <w:sz w:val="20"/>
          <w:szCs w:val="20"/>
          <w:lang w:val="en-US"/>
        </w:rPr>
        <w:t>gamified</w:t>
      </w:r>
      <w:proofErr w:type="spellEnd"/>
      <w:r w:rsidRPr="001A5F27">
        <w:rPr>
          <w:rFonts w:ascii="Times New Roman" w:hAnsi="Times New Roman" w:cs="Times New Roman"/>
          <w:sz w:val="20"/>
          <w:szCs w:val="20"/>
          <w:lang w:val="en-US"/>
        </w:rPr>
        <w:t xml:space="preserve"> environments enhance motivation and provide immediate feedback.</w:t>
      </w:r>
    </w:p>
    <w:p w:rsidR="0096398B" w:rsidRPr="001A5F27" w:rsidRDefault="0096398B" w:rsidP="001A5F27">
      <w:pPr>
        <w:numPr>
          <w:ilvl w:val="0"/>
          <w:numId w:val="28"/>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Multimodal assignments</w:t>
      </w:r>
      <w:r w:rsidRPr="001A5F27">
        <w:rPr>
          <w:rFonts w:ascii="Times New Roman" w:hAnsi="Times New Roman" w:cs="Times New Roman"/>
          <w:sz w:val="20"/>
          <w:szCs w:val="20"/>
          <w:lang w:val="en-US"/>
        </w:rPr>
        <w:t>: Combining text, audio, and video encourages learners to express themselves creatively in English.</w:t>
      </w:r>
    </w:p>
    <w:p w:rsidR="0096398B" w:rsidRPr="001A5F27" w:rsidRDefault="0096398B" w:rsidP="001A5F27">
      <w:pPr>
        <w:pStyle w:val="a3"/>
        <w:spacing w:before="0" w:beforeAutospacing="0" w:after="0" w:afterAutospacing="0"/>
        <w:jc w:val="both"/>
        <w:rPr>
          <w:sz w:val="20"/>
          <w:szCs w:val="20"/>
          <w:lang w:val="en-US"/>
        </w:rPr>
      </w:pPr>
      <w:r w:rsidRPr="001A5F27">
        <w:rPr>
          <w:sz w:val="20"/>
          <w:szCs w:val="20"/>
          <w:lang w:val="en-US"/>
        </w:rPr>
        <w:t>By embedding digital literacy into lesson design, educators foster not only linguistic competence but also transferable skills relevant to the digital age.</w:t>
      </w:r>
    </w:p>
    <w:p w:rsidR="0096398B" w:rsidRPr="001A5F27" w:rsidRDefault="0096398B" w:rsidP="001A5F27">
      <w:pPr>
        <w:pStyle w:val="2"/>
        <w:spacing w:before="0" w:line="240" w:lineRule="auto"/>
        <w:ind w:firstLine="567"/>
        <w:jc w:val="both"/>
        <w:rPr>
          <w:rFonts w:ascii="Times New Roman" w:hAnsi="Times New Roman" w:cs="Times New Roman"/>
          <w:color w:val="auto"/>
          <w:sz w:val="20"/>
          <w:szCs w:val="20"/>
          <w:lang w:val="en-US"/>
        </w:rPr>
      </w:pPr>
      <w:r w:rsidRPr="001A5F27">
        <w:rPr>
          <w:rFonts w:ascii="Times New Roman" w:hAnsi="Times New Roman" w:cs="Times New Roman"/>
          <w:color w:val="auto"/>
          <w:sz w:val="20"/>
          <w:szCs w:val="20"/>
          <w:lang w:val="en-US"/>
        </w:rPr>
        <w:t xml:space="preserve">3. Benefits for Learners. </w:t>
      </w:r>
      <w:r w:rsidRPr="001A5F27">
        <w:rPr>
          <w:rFonts w:ascii="Times New Roman" w:hAnsi="Times New Roman" w:cs="Times New Roman"/>
          <w:b w:val="0"/>
          <w:color w:val="auto"/>
          <w:sz w:val="20"/>
          <w:szCs w:val="20"/>
          <w:lang w:val="en-US"/>
        </w:rPr>
        <w:t>Digital literacy offers multiple advantages for English learners:</w:t>
      </w:r>
    </w:p>
    <w:p w:rsidR="0096398B" w:rsidRPr="001A5F27" w:rsidRDefault="0096398B" w:rsidP="001A5F27">
      <w:pPr>
        <w:numPr>
          <w:ilvl w:val="0"/>
          <w:numId w:val="29"/>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Authentic exposure</w:t>
      </w:r>
      <w:r w:rsidRPr="001A5F27">
        <w:rPr>
          <w:rFonts w:ascii="Times New Roman" w:hAnsi="Times New Roman" w:cs="Times New Roman"/>
          <w:sz w:val="20"/>
          <w:szCs w:val="20"/>
          <w:lang w:val="en-US"/>
        </w:rPr>
        <w:t>: Learners engage with real</w:t>
      </w:r>
      <w:r w:rsidRPr="001A5F27">
        <w:rPr>
          <w:rFonts w:ascii="Times New Roman" w:hAnsi="Times New Roman" w:cs="Times New Roman"/>
          <w:sz w:val="20"/>
          <w:szCs w:val="20"/>
          <w:lang w:val="en-US"/>
        </w:rPr>
        <w:noBreakHyphen/>
        <w:t>world English content, improving vocabulary and comprehension.</w:t>
      </w:r>
    </w:p>
    <w:p w:rsidR="0096398B" w:rsidRPr="001A5F27" w:rsidRDefault="0096398B" w:rsidP="001A5F27">
      <w:pPr>
        <w:numPr>
          <w:ilvl w:val="0"/>
          <w:numId w:val="29"/>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Autonomy and personalization</w:t>
      </w:r>
      <w:r w:rsidRPr="001A5F27">
        <w:rPr>
          <w:rFonts w:ascii="Times New Roman" w:hAnsi="Times New Roman" w:cs="Times New Roman"/>
          <w:sz w:val="20"/>
          <w:szCs w:val="20"/>
          <w:lang w:val="en-US"/>
        </w:rPr>
        <w:t>: Digital tools allow students to tailor learning to their interests and pace.</w:t>
      </w:r>
    </w:p>
    <w:p w:rsidR="0096398B" w:rsidRPr="001A5F27" w:rsidRDefault="0096398B" w:rsidP="001A5F27">
      <w:pPr>
        <w:numPr>
          <w:ilvl w:val="0"/>
          <w:numId w:val="29"/>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Collaboration and communication</w:t>
      </w:r>
      <w:r w:rsidRPr="001A5F27">
        <w:rPr>
          <w:rFonts w:ascii="Times New Roman" w:hAnsi="Times New Roman" w:cs="Times New Roman"/>
          <w:sz w:val="20"/>
          <w:szCs w:val="20"/>
          <w:lang w:val="en-US"/>
        </w:rPr>
        <w:t>: Online platforms facilitate peer interaction, enabling learners to practice English in meaningful contexts.</w:t>
      </w:r>
    </w:p>
    <w:p w:rsidR="0096398B" w:rsidRPr="001A5F27" w:rsidRDefault="0096398B" w:rsidP="001A5F27">
      <w:pPr>
        <w:numPr>
          <w:ilvl w:val="0"/>
          <w:numId w:val="29"/>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Critical thinking</w:t>
      </w:r>
      <w:r w:rsidRPr="001A5F27">
        <w:rPr>
          <w:rFonts w:ascii="Times New Roman" w:hAnsi="Times New Roman" w:cs="Times New Roman"/>
          <w:sz w:val="20"/>
          <w:szCs w:val="20"/>
          <w:lang w:val="en-US"/>
        </w:rPr>
        <w:t>: Evaluating digital information develops analytical skills alongside language proficiency.</w:t>
      </w:r>
    </w:p>
    <w:p w:rsidR="0096398B" w:rsidRPr="001A5F27" w:rsidRDefault="0096398B" w:rsidP="001A5F27">
      <w:pPr>
        <w:pStyle w:val="a3"/>
        <w:spacing w:before="0" w:beforeAutospacing="0" w:after="0" w:afterAutospacing="0"/>
        <w:jc w:val="both"/>
        <w:rPr>
          <w:sz w:val="20"/>
          <w:szCs w:val="20"/>
          <w:lang w:val="en-US"/>
        </w:rPr>
      </w:pPr>
      <w:r w:rsidRPr="001A5F27">
        <w:rPr>
          <w:sz w:val="20"/>
          <w:szCs w:val="20"/>
          <w:lang w:val="en-US"/>
        </w:rPr>
        <w:t>These benefits align with the broader goals of twenty</w:t>
      </w:r>
      <w:r w:rsidRPr="001A5F27">
        <w:rPr>
          <w:sz w:val="20"/>
          <w:szCs w:val="20"/>
          <w:lang w:val="en-US"/>
        </w:rPr>
        <w:noBreakHyphen/>
        <w:t>first</w:t>
      </w:r>
      <w:r w:rsidRPr="001A5F27">
        <w:rPr>
          <w:sz w:val="20"/>
          <w:szCs w:val="20"/>
          <w:lang w:val="en-US"/>
        </w:rPr>
        <w:noBreakHyphen/>
        <w:t>century education, preparing learners to participate in global digital communities.</w:t>
      </w:r>
    </w:p>
    <w:p w:rsidR="0096398B" w:rsidRPr="001A5F27" w:rsidRDefault="0096398B" w:rsidP="001A5F27">
      <w:pPr>
        <w:pStyle w:val="2"/>
        <w:spacing w:before="0" w:line="240" w:lineRule="auto"/>
        <w:ind w:firstLine="567"/>
        <w:jc w:val="both"/>
        <w:rPr>
          <w:rFonts w:ascii="Times New Roman" w:hAnsi="Times New Roman" w:cs="Times New Roman"/>
          <w:color w:val="auto"/>
          <w:sz w:val="20"/>
          <w:szCs w:val="20"/>
          <w:lang w:val="en-US"/>
        </w:rPr>
      </w:pPr>
      <w:r w:rsidRPr="001A5F27">
        <w:rPr>
          <w:rFonts w:ascii="Times New Roman" w:hAnsi="Times New Roman" w:cs="Times New Roman"/>
          <w:color w:val="auto"/>
          <w:sz w:val="20"/>
          <w:szCs w:val="20"/>
          <w:lang w:val="en-US"/>
        </w:rPr>
        <w:t xml:space="preserve">4. Challenges and Considerations. </w:t>
      </w:r>
      <w:r w:rsidRPr="001A5F27">
        <w:rPr>
          <w:rFonts w:ascii="Times New Roman" w:hAnsi="Times New Roman" w:cs="Times New Roman"/>
          <w:b w:val="0"/>
          <w:color w:val="auto"/>
          <w:sz w:val="20"/>
          <w:szCs w:val="20"/>
          <w:lang w:val="en-US"/>
        </w:rPr>
        <w:t>Despite its promise, integrating digital literacy into English learning presents challenges</w:t>
      </w:r>
      <w:r w:rsidRPr="001A5F27">
        <w:rPr>
          <w:rFonts w:ascii="Times New Roman" w:hAnsi="Times New Roman" w:cs="Times New Roman"/>
          <w:color w:val="auto"/>
          <w:sz w:val="20"/>
          <w:szCs w:val="20"/>
          <w:lang w:val="en-US"/>
        </w:rPr>
        <w:t>:</w:t>
      </w:r>
    </w:p>
    <w:p w:rsidR="0096398B" w:rsidRPr="001A5F27" w:rsidRDefault="0096398B" w:rsidP="001A5F27">
      <w:pPr>
        <w:numPr>
          <w:ilvl w:val="0"/>
          <w:numId w:val="30"/>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Digital divide</w:t>
      </w:r>
      <w:r w:rsidRPr="001A5F27">
        <w:rPr>
          <w:rFonts w:ascii="Times New Roman" w:hAnsi="Times New Roman" w:cs="Times New Roman"/>
          <w:sz w:val="20"/>
          <w:szCs w:val="20"/>
          <w:lang w:val="en-US"/>
        </w:rPr>
        <w:t>: Unequal access to technology can exacerbate educational inequalities.</w:t>
      </w:r>
    </w:p>
    <w:p w:rsidR="0096398B" w:rsidRPr="001A5F27" w:rsidRDefault="0096398B" w:rsidP="001A5F27">
      <w:pPr>
        <w:numPr>
          <w:ilvl w:val="0"/>
          <w:numId w:val="30"/>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Teacher preparedness</w:t>
      </w:r>
      <w:r w:rsidRPr="001A5F27">
        <w:rPr>
          <w:rFonts w:ascii="Times New Roman" w:hAnsi="Times New Roman" w:cs="Times New Roman"/>
          <w:sz w:val="20"/>
          <w:szCs w:val="20"/>
          <w:lang w:val="en-US"/>
        </w:rPr>
        <w:t>: Many educators require training to effectively integrate digital tools.</w:t>
      </w:r>
    </w:p>
    <w:p w:rsidR="0096398B" w:rsidRPr="001A5F27" w:rsidRDefault="0096398B" w:rsidP="001A5F27">
      <w:pPr>
        <w:numPr>
          <w:ilvl w:val="0"/>
          <w:numId w:val="30"/>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Information overload</w:t>
      </w:r>
      <w:r w:rsidRPr="001A5F27">
        <w:rPr>
          <w:rFonts w:ascii="Times New Roman" w:hAnsi="Times New Roman" w:cs="Times New Roman"/>
          <w:sz w:val="20"/>
          <w:szCs w:val="20"/>
          <w:lang w:val="en-US"/>
        </w:rPr>
        <w:t>: Learners may struggle to filter reliable sources from misinformation.</w:t>
      </w:r>
    </w:p>
    <w:p w:rsidR="0096398B" w:rsidRPr="001A5F27" w:rsidRDefault="0096398B" w:rsidP="001A5F27">
      <w:pPr>
        <w:numPr>
          <w:ilvl w:val="0"/>
          <w:numId w:val="30"/>
        </w:numPr>
        <w:spacing w:after="0" w:line="240" w:lineRule="auto"/>
        <w:ind w:left="0"/>
        <w:jc w:val="both"/>
        <w:rPr>
          <w:rFonts w:ascii="Times New Roman" w:hAnsi="Times New Roman" w:cs="Times New Roman"/>
          <w:sz w:val="20"/>
          <w:szCs w:val="20"/>
          <w:lang w:val="en-US"/>
        </w:rPr>
      </w:pPr>
      <w:r w:rsidRPr="001A5F27">
        <w:rPr>
          <w:rStyle w:val="a4"/>
          <w:rFonts w:ascii="Times New Roman" w:hAnsi="Times New Roman" w:cs="Times New Roman"/>
          <w:sz w:val="20"/>
          <w:szCs w:val="20"/>
          <w:lang w:val="en-US"/>
        </w:rPr>
        <w:t>Ethical concerns</w:t>
      </w:r>
      <w:r w:rsidRPr="001A5F27">
        <w:rPr>
          <w:rFonts w:ascii="Times New Roman" w:hAnsi="Times New Roman" w:cs="Times New Roman"/>
          <w:sz w:val="20"/>
          <w:szCs w:val="20"/>
          <w:lang w:val="en-US"/>
        </w:rPr>
        <w:t xml:space="preserve">: Issues such as plagiarism, </w:t>
      </w:r>
      <w:proofErr w:type="spellStart"/>
      <w:r w:rsidRPr="001A5F27">
        <w:rPr>
          <w:rFonts w:ascii="Times New Roman" w:hAnsi="Times New Roman" w:cs="Times New Roman"/>
          <w:sz w:val="20"/>
          <w:szCs w:val="20"/>
          <w:lang w:val="en-US"/>
        </w:rPr>
        <w:t>cyberbullying</w:t>
      </w:r>
      <w:proofErr w:type="spellEnd"/>
      <w:r w:rsidRPr="001A5F27">
        <w:rPr>
          <w:rFonts w:ascii="Times New Roman" w:hAnsi="Times New Roman" w:cs="Times New Roman"/>
          <w:sz w:val="20"/>
          <w:szCs w:val="20"/>
          <w:lang w:val="en-US"/>
        </w:rPr>
        <w:t>, and privacy demand explicit instruction in digital citizenship.</w:t>
      </w:r>
    </w:p>
    <w:p w:rsidR="0096398B" w:rsidRPr="001A5F27" w:rsidRDefault="0096398B" w:rsidP="001A5F27">
      <w:pPr>
        <w:pStyle w:val="a3"/>
        <w:spacing w:before="0" w:beforeAutospacing="0" w:after="0" w:afterAutospacing="0"/>
        <w:jc w:val="both"/>
        <w:rPr>
          <w:sz w:val="20"/>
          <w:szCs w:val="20"/>
          <w:lang w:val="en-US"/>
        </w:rPr>
      </w:pPr>
      <w:r w:rsidRPr="001A5F27">
        <w:rPr>
          <w:sz w:val="20"/>
          <w:szCs w:val="20"/>
          <w:lang w:val="en-US"/>
        </w:rPr>
        <w:t>Addressing these challenges requires institutional support, professional development, and careful curriculum design.</w:t>
      </w:r>
    </w:p>
    <w:p w:rsidR="0096398B" w:rsidRPr="001A5F27" w:rsidRDefault="0096398B" w:rsidP="001A5F27">
      <w:pPr>
        <w:pStyle w:val="a3"/>
        <w:spacing w:before="0" w:beforeAutospacing="0" w:after="0" w:afterAutospacing="0"/>
        <w:ind w:firstLine="567"/>
        <w:jc w:val="both"/>
        <w:rPr>
          <w:sz w:val="20"/>
          <w:szCs w:val="20"/>
          <w:lang w:val="en-US"/>
        </w:rPr>
      </w:pPr>
      <w:r w:rsidRPr="001A5F27">
        <w:rPr>
          <w:b/>
          <w:sz w:val="20"/>
          <w:szCs w:val="20"/>
          <w:lang w:val="en-US"/>
        </w:rPr>
        <w:t>5. Future Directions.</w:t>
      </w:r>
      <w:r w:rsidRPr="001A5F27">
        <w:rPr>
          <w:sz w:val="20"/>
          <w:szCs w:val="20"/>
          <w:lang w:val="en-US"/>
        </w:rPr>
        <w:t xml:space="preserve"> The future of digital literacy in English learning will be shaped by emerging technologies such as artificial intelligence, virtual reality, and adaptive learning systems. These innovations promise personalized feedback, immersive language environments, and enhanced intercultural communication. However, the human dimension—teacher guidance, ethical awareness, and critical reflection—will remain essential. </w:t>
      </w:r>
    </w:p>
    <w:p w:rsidR="00690DF4" w:rsidRPr="001A5F27" w:rsidRDefault="00690DF4" w:rsidP="001A5F27">
      <w:pPr>
        <w:pStyle w:val="a3"/>
        <w:spacing w:before="0" w:beforeAutospacing="0" w:after="0" w:afterAutospacing="0"/>
        <w:ind w:firstLine="567"/>
        <w:jc w:val="both"/>
        <w:rPr>
          <w:sz w:val="20"/>
          <w:szCs w:val="20"/>
          <w:lang w:val="en-US"/>
        </w:rPr>
      </w:pPr>
      <w:r w:rsidRPr="001A5F27">
        <w:rPr>
          <w:sz w:val="20"/>
          <w:szCs w:val="20"/>
          <w:lang w:val="en-US"/>
        </w:rPr>
        <w:t>In conclusion, digital literacy is not an optional add</w:t>
      </w:r>
      <w:r w:rsidRPr="001A5F27">
        <w:rPr>
          <w:sz w:val="20"/>
          <w:szCs w:val="20"/>
          <w:lang w:val="en-US"/>
        </w:rPr>
        <w:noBreakHyphen/>
        <w:t>on to English learning but a fundamental competence that defines the modern educational experience. It enhances language acquisition, fosters learner autonomy, and prepares students for participation in global digital communities. At the same time, it presents challenges that require thoughtful pedagogical strategies, equitable access, and ethical guidance.</w:t>
      </w:r>
      <w:r w:rsidR="0096398B" w:rsidRPr="001A5F27">
        <w:rPr>
          <w:sz w:val="20"/>
          <w:szCs w:val="20"/>
          <w:lang w:val="en-US"/>
        </w:rPr>
        <w:t xml:space="preserve"> </w:t>
      </w:r>
      <w:r w:rsidRPr="001A5F27">
        <w:rPr>
          <w:sz w:val="20"/>
          <w:szCs w:val="20"/>
          <w:lang w:val="en-US"/>
        </w:rPr>
        <w:t>The integration of digital literacy into English learning represents a paradigm shift: from passive consumption of language to active, critical, and creative engagement with digital texts and contexts. Learners who master this dual competence—language and digital literacy—will not only succeed academically but also thrive as informed, responsible, and empowered citizens of the digital age.</w:t>
      </w:r>
    </w:p>
    <w:p w:rsidR="00690DF4" w:rsidRPr="001A5F27" w:rsidRDefault="00690DF4" w:rsidP="001A5F27">
      <w:pPr>
        <w:pStyle w:val="a3"/>
        <w:spacing w:before="0" w:beforeAutospacing="0" w:after="0" w:afterAutospacing="0"/>
        <w:jc w:val="both"/>
        <w:rPr>
          <w:sz w:val="20"/>
          <w:szCs w:val="20"/>
          <w:lang w:val="kk-KZ"/>
        </w:rPr>
      </w:pPr>
      <w:r w:rsidRPr="001A5F27">
        <w:rPr>
          <w:sz w:val="20"/>
          <w:szCs w:val="20"/>
          <w:lang w:val="en-US"/>
        </w:rPr>
        <w:t xml:space="preserve">Ultimately, digital literacy in English learning is about more than mastering technology; it is about cultivating the ability to </w:t>
      </w:r>
      <w:r w:rsidRPr="001A5F27">
        <w:rPr>
          <w:rStyle w:val="a4"/>
          <w:sz w:val="20"/>
          <w:szCs w:val="20"/>
          <w:lang w:val="en-US"/>
        </w:rPr>
        <w:t>think critically, communicate effectively, and act ethically</w:t>
      </w:r>
      <w:r w:rsidRPr="001A5F27">
        <w:rPr>
          <w:sz w:val="20"/>
          <w:szCs w:val="20"/>
          <w:lang w:val="en-US"/>
        </w:rPr>
        <w:t xml:space="preserve"> in a world where language and digital media are inseparable. As education continues to evolve, embracing digital literacy will ensure that English learning remains relevant, dynamic, and transformative for generations to come.</w:t>
      </w:r>
    </w:p>
    <w:p w:rsidR="00B03289" w:rsidRPr="001A5F27" w:rsidRDefault="00B03289" w:rsidP="001A5F27">
      <w:pPr>
        <w:spacing w:after="0" w:line="240" w:lineRule="auto"/>
        <w:jc w:val="center"/>
        <w:rPr>
          <w:rFonts w:ascii="Times New Roman" w:hAnsi="Times New Roman" w:cs="Times New Roman"/>
          <w:b/>
          <w:sz w:val="20"/>
          <w:szCs w:val="20"/>
          <w:lang w:val="kk-KZ"/>
        </w:rPr>
      </w:pPr>
      <w:r w:rsidRPr="001A5F27">
        <w:rPr>
          <w:rFonts w:ascii="Times New Roman" w:eastAsia="Times New Roman" w:hAnsi="Times New Roman" w:cs="Times New Roman"/>
          <w:b/>
          <w:sz w:val="20"/>
          <w:szCs w:val="20"/>
          <w:lang w:val="en-US" w:eastAsia="ru-RU"/>
        </w:rPr>
        <w:t>Used literature should</w:t>
      </w:r>
    </w:p>
    <w:p w:rsidR="00B03289" w:rsidRPr="001A5F27" w:rsidRDefault="00B03289" w:rsidP="001A5F27">
      <w:pPr>
        <w:pStyle w:val="a3"/>
        <w:numPr>
          <w:ilvl w:val="0"/>
          <w:numId w:val="32"/>
        </w:numPr>
        <w:spacing w:before="0" w:beforeAutospacing="0" w:after="0" w:afterAutospacing="0"/>
        <w:ind w:left="0" w:hanging="284"/>
        <w:rPr>
          <w:sz w:val="20"/>
          <w:szCs w:val="20"/>
          <w:lang w:val="en-US"/>
        </w:rPr>
      </w:pPr>
      <w:r w:rsidRPr="001A5F27">
        <w:rPr>
          <w:rStyle w:val="a4"/>
          <w:rFonts w:eastAsiaTheme="majorEastAsia"/>
          <w:b w:val="0"/>
          <w:sz w:val="20"/>
          <w:szCs w:val="20"/>
          <w:lang w:val="en-US"/>
        </w:rPr>
        <w:t>Reinhardt, J.</w:t>
      </w:r>
      <w:r w:rsidRPr="001A5F27">
        <w:rPr>
          <w:sz w:val="20"/>
          <w:szCs w:val="20"/>
          <w:lang w:val="en-US"/>
        </w:rPr>
        <w:t xml:space="preserve"> </w:t>
      </w:r>
      <w:r w:rsidRPr="001A5F27">
        <w:rPr>
          <w:rStyle w:val="a6"/>
          <w:i w:val="0"/>
          <w:sz w:val="20"/>
          <w:szCs w:val="20"/>
          <w:lang w:val="en-US"/>
        </w:rPr>
        <w:t>Social Media in Second Language Learning: Theoretical and Pedagogical Perspectives</w:t>
      </w:r>
      <w:r w:rsidRPr="001A5F27">
        <w:rPr>
          <w:sz w:val="20"/>
          <w:szCs w:val="20"/>
          <w:lang w:val="en-US"/>
        </w:rPr>
        <w:t xml:space="preserve"> Oxford: Oxford University Press, </w:t>
      </w:r>
      <w:r w:rsidRPr="001A5F27">
        <w:rPr>
          <w:rStyle w:val="a4"/>
          <w:rFonts w:eastAsiaTheme="majorEastAsia"/>
          <w:b w:val="0"/>
          <w:sz w:val="20"/>
          <w:szCs w:val="20"/>
          <w:lang w:val="en-US"/>
        </w:rPr>
        <w:t>2019</w:t>
      </w:r>
      <w:r w:rsidR="001A5F27">
        <w:rPr>
          <w:rStyle w:val="a4"/>
          <w:rFonts w:eastAsiaTheme="majorEastAsia"/>
          <w:b w:val="0"/>
          <w:sz w:val="20"/>
          <w:szCs w:val="20"/>
          <w:lang w:val="kk-KZ"/>
        </w:rPr>
        <w:t>.</w:t>
      </w:r>
    </w:p>
    <w:p w:rsidR="00B03289" w:rsidRPr="001A5F27" w:rsidRDefault="00B03289" w:rsidP="001A5F27">
      <w:pPr>
        <w:pStyle w:val="a3"/>
        <w:numPr>
          <w:ilvl w:val="0"/>
          <w:numId w:val="32"/>
        </w:numPr>
        <w:spacing w:before="0" w:beforeAutospacing="0" w:after="0" w:afterAutospacing="0"/>
        <w:ind w:left="0" w:hanging="284"/>
        <w:rPr>
          <w:sz w:val="20"/>
          <w:szCs w:val="20"/>
          <w:lang w:val="en-US"/>
        </w:rPr>
      </w:pPr>
      <w:r w:rsidRPr="001A5F27">
        <w:rPr>
          <w:rStyle w:val="a4"/>
          <w:rFonts w:eastAsiaTheme="majorEastAsia"/>
          <w:b w:val="0"/>
          <w:sz w:val="20"/>
          <w:szCs w:val="20"/>
          <w:lang w:val="en-US"/>
        </w:rPr>
        <w:t>Ng, W.</w:t>
      </w:r>
      <w:r w:rsidRPr="001A5F27">
        <w:rPr>
          <w:sz w:val="20"/>
          <w:szCs w:val="20"/>
          <w:lang w:val="en-US"/>
        </w:rPr>
        <w:t xml:space="preserve"> </w:t>
      </w:r>
      <w:r w:rsidRPr="001A5F27">
        <w:rPr>
          <w:rStyle w:val="a6"/>
          <w:i w:val="0"/>
          <w:sz w:val="20"/>
          <w:szCs w:val="20"/>
          <w:lang w:val="en-US"/>
        </w:rPr>
        <w:t>New Digital Technology in Education: Conceptualizing Digital Literacy</w:t>
      </w:r>
      <w:r w:rsidRPr="001A5F27">
        <w:rPr>
          <w:i/>
          <w:sz w:val="20"/>
          <w:szCs w:val="20"/>
          <w:lang w:val="en-US"/>
        </w:rPr>
        <w:t xml:space="preserve"> </w:t>
      </w:r>
      <w:r w:rsidRPr="001A5F27">
        <w:rPr>
          <w:i/>
          <w:sz w:val="20"/>
          <w:szCs w:val="20"/>
          <w:lang w:val="en-US"/>
        </w:rPr>
        <w:br/>
      </w:r>
      <w:r w:rsidRPr="001A5F27">
        <w:rPr>
          <w:sz w:val="20"/>
          <w:szCs w:val="20"/>
          <w:lang w:val="en-US"/>
        </w:rPr>
        <w:t xml:space="preserve">Cham: Springer, </w:t>
      </w:r>
      <w:r w:rsidRPr="001A5F27">
        <w:rPr>
          <w:rStyle w:val="a4"/>
          <w:rFonts w:eastAsiaTheme="majorEastAsia"/>
          <w:b w:val="0"/>
          <w:sz w:val="20"/>
          <w:szCs w:val="20"/>
          <w:lang w:val="en-US"/>
        </w:rPr>
        <w:t>2015</w:t>
      </w:r>
      <w:r w:rsidR="001A5F27">
        <w:rPr>
          <w:rStyle w:val="a4"/>
          <w:rFonts w:eastAsiaTheme="majorEastAsia"/>
          <w:b w:val="0"/>
          <w:sz w:val="20"/>
          <w:szCs w:val="20"/>
          <w:lang w:val="kk-KZ"/>
        </w:rPr>
        <w:t>.</w:t>
      </w:r>
    </w:p>
    <w:p w:rsidR="00530B94" w:rsidRPr="001A5F27" w:rsidRDefault="00B03289" w:rsidP="001A5F27">
      <w:pPr>
        <w:pStyle w:val="a3"/>
        <w:numPr>
          <w:ilvl w:val="0"/>
          <w:numId w:val="32"/>
        </w:numPr>
        <w:spacing w:before="0" w:beforeAutospacing="0" w:after="0" w:afterAutospacing="0"/>
        <w:ind w:left="0" w:hanging="284"/>
        <w:rPr>
          <w:sz w:val="20"/>
          <w:szCs w:val="20"/>
          <w:lang w:val="en-US"/>
        </w:rPr>
      </w:pPr>
      <w:r w:rsidRPr="001A5F27">
        <w:rPr>
          <w:rStyle w:val="a4"/>
          <w:rFonts w:eastAsiaTheme="majorEastAsia"/>
          <w:b w:val="0"/>
          <w:sz w:val="20"/>
          <w:szCs w:val="20"/>
          <w:lang w:val="en-US"/>
        </w:rPr>
        <w:t>Jones, R. H., &amp; Hafner, C. A.</w:t>
      </w:r>
      <w:r w:rsidRPr="001A5F27">
        <w:rPr>
          <w:sz w:val="20"/>
          <w:szCs w:val="20"/>
          <w:lang w:val="en-US"/>
        </w:rPr>
        <w:t xml:space="preserve"> </w:t>
      </w:r>
      <w:r w:rsidRPr="001A5F27">
        <w:rPr>
          <w:rStyle w:val="a6"/>
          <w:i w:val="0"/>
          <w:sz w:val="20"/>
          <w:szCs w:val="20"/>
          <w:lang w:val="en-US"/>
        </w:rPr>
        <w:t>Understanding Digital Literacies: A Practical Introduction</w:t>
      </w:r>
      <w:r w:rsidRPr="001A5F27">
        <w:rPr>
          <w:i/>
          <w:sz w:val="20"/>
          <w:szCs w:val="20"/>
          <w:lang w:val="en-US"/>
        </w:rPr>
        <w:t xml:space="preserve"> </w:t>
      </w:r>
      <w:r w:rsidRPr="001A5F27">
        <w:rPr>
          <w:sz w:val="20"/>
          <w:szCs w:val="20"/>
          <w:lang w:val="en-US"/>
        </w:rPr>
        <w:t xml:space="preserve">London: </w:t>
      </w:r>
      <w:proofErr w:type="spellStart"/>
      <w:r w:rsidRPr="001A5F27">
        <w:rPr>
          <w:sz w:val="20"/>
          <w:szCs w:val="20"/>
          <w:lang w:val="en-US"/>
        </w:rPr>
        <w:t>Routledge</w:t>
      </w:r>
      <w:proofErr w:type="spellEnd"/>
      <w:r w:rsidRPr="001A5F27">
        <w:rPr>
          <w:sz w:val="20"/>
          <w:szCs w:val="20"/>
          <w:lang w:val="en-US"/>
        </w:rPr>
        <w:t xml:space="preserve">, </w:t>
      </w:r>
      <w:r w:rsidRPr="001A5F27">
        <w:rPr>
          <w:rStyle w:val="a4"/>
          <w:rFonts w:eastAsiaTheme="majorEastAsia"/>
          <w:b w:val="0"/>
          <w:sz w:val="20"/>
          <w:szCs w:val="20"/>
          <w:lang w:val="en-US"/>
        </w:rPr>
        <w:t>2012</w:t>
      </w:r>
      <w:r w:rsidR="001A5F27">
        <w:rPr>
          <w:rStyle w:val="a4"/>
          <w:rFonts w:eastAsiaTheme="majorEastAsia"/>
          <w:b w:val="0"/>
          <w:sz w:val="20"/>
          <w:szCs w:val="20"/>
          <w:lang w:val="kk-KZ"/>
        </w:rPr>
        <w:t>.</w:t>
      </w:r>
    </w:p>
    <w:sectPr w:rsidR="00530B94" w:rsidRPr="001A5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3FDD"/>
    <w:multiLevelType w:val="hybridMultilevel"/>
    <w:tmpl w:val="934EA2F8"/>
    <w:lvl w:ilvl="0" w:tplc="72D49B1A">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DD14B3"/>
    <w:multiLevelType w:val="multilevel"/>
    <w:tmpl w:val="7D1C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97970"/>
    <w:multiLevelType w:val="multilevel"/>
    <w:tmpl w:val="1B5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B2B8B"/>
    <w:multiLevelType w:val="multilevel"/>
    <w:tmpl w:val="50E4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C277E"/>
    <w:multiLevelType w:val="multilevel"/>
    <w:tmpl w:val="8B5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97473"/>
    <w:multiLevelType w:val="multilevel"/>
    <w:tmpl w:val="5E94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35D19"/>
    <w:multiLevelType w:val="multilevel"/>
    <w:tmpl w:val="84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15299"/>
    <w:multiLevelType w:val="hybridMultilevel"/>
    <w:tmpl w:val="E7B00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D65B6D"/>
    <w:multiLevelType w:val="multilevel"/>
    <w:tmpl w:val="6BB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9C4AAB"/>
    <w:multiLevelType w:val="multilevel"/>
    <w:tmpl w:val="AFD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7C03ED"/>
    <w:multiLevelType w:val="multilevel"/>
    <w:tmpl w:val="4996769C"/>
    <w:lvl w:ilvl="0">
      <w:start w:val="1"/>
      <w:numFmt w:val="decimal"/>
      <w:lvlText w:val="%1."/>
      <w:lvlJc w:val="left"/>
      <w:pPr>
        <w:tabs>
          <w:tab w:val="num" w:pos="644"/>
        </w:tabs>
        <w:ind w:left="644" w:hanging="360"/>
      </w:pPr>
      <w:rPr>
        <w:rFonts w:hint="default"/>
        <w:sz w:val="28"/>
        <w:szCs w:val="28"/>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nsid w:val="36CE4801"/>
    <w:multiLevelType w:val="multilevel"/>
    <w:tmpl w:val="161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F70A94"/>
    <w:multiLevelType w:val="multilevel"/>
    <w:tmpl w:val="158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10036F"/>
    <w:multiLevelType w:val="hybridMultilevel"/>
    <w:tmpl w:val="DDCC7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741561"/>
    <w:multiLevelType w:val="multilevel"/>
    <w:tmpl w:val="A844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041EDA"/>
    <w:multiLevelType w:val="multilevel"/>
    <w:tmpl w:val="6E80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92268E"/>
    <w:multiLevelType w:val="multilevel"/>
    <w:tmpl w:val="BE0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D702B6"/>
    <w:multiLevelType w:val="multilevel"/>
    <w:tmpl w:val="563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D712D1"/>
    <w:multiLevelType w:val="multilevel"/>
    <w:tmpl w:val="011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B73C82"/>
    <w:multiLevelType w:val="multilevel"/>
    <w:tmpl w:val="FE9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32025A"/>
    <w:multiLevelType w:val="hybridMultilevel"/>
    <w:tmpl w:val="D6A03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7C61B5"/>
    <w:multiLevelType w:val="hybridMultilevel"/>
    <w:tmpl w:val="CA42F1B2"/>
    <w:lvl w:ilvl="0" w:tplc="EEE46580">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01270E"/>
    <w:multiLevelType w:val="multilevel"/>
    <w:tmpl w:val="F758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B40A0D"/>
    <w:multiLevelType w:val="multilevel"/>
    <w:tmpl w:val="AD18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913463"/>
    <w:multiLevelType w:val="multilevel"/>
    <w:tmpl w:val="EB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04702A"/>
    <w:multiLevelType w:val="multilevel"/>
    <w:tmpl w:val="AF8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0C6BB1"/>
    <w:multiLevelType w:val="multilevel"/>
    <w:tmpl w:val="95F0BE0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AF257C"/>
    <w:multiLevelType w:val="multilevel"/>
    <w:tmpl w:val="66CA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035628"/>
    <w:multiLevelType w:val="multilevel"/>
    <w:tmpl w:val="24F4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A85DEF"/>
    <w:multiLevelType w:val="multilevel"/>
    <w:tmpl w:val="BE48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EF4923"/>
    <w:multiLevelType w:val="multilevel"/>
    <w:tmpl w:val="FC9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5B212B"/>
    <w:multiLevelType w:val="multilevel"/>
    <w:tmpl w:val="72C4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5"/>
  </w:num>
  <w:num w:numId="4">
    <w:abstractNumId w:val="8"/>
  </w:num>
  <w:num w:numId="5">
    <w:abstractNumId w:val="31"/>
  </w:num>
  <w:num w:numId="6">
    <w:abstractNumId w:val="24"/>
  </w:num>
  <w:num w:numId="7">
    <w:abstractNumId w:val="6"/>
  </w:num>
  <w:num w:numId="8">
    <w:abstractNumId w:val="17"/>
  </w:num>
  <w:num w:numId="9">
    <w:abstractNumId w:val="28"/>
  </w:num>
  <w:num w:numId="10">
    <w:abstractNumId w:val="23"/>
  </w:num>
  <w:num w:numId="11">
    <w:abstractNumId w:val="9"/>
  </w:num>
  <w:num w:numId="12">
    <w:abstractNumId w:val="13"/>
  </w:num>
  <w:num w:numId="13">
    <w:abstractNumId w:val="21"/>
  </w:num>
  <w:num w:numId="14">
    <w:abstractNumId w:val="0"/>
  </w:num>
  <w:num w:numId="15">
    <w:abstractNumId w:val="25"/>
  </w:num>
  <w:num w:numId="16">
    <w:abstractNumId w:val="4"/>
  </w:num>
  <w:num w:numId="17">
    <w:abstractNumId w:val="10"/>
  </w:num>
  <w:num w:numId="18">
    <w:abstractNumId w:val="11"/>
  </w:num>
  <w:num w:numId="19">
    <w:abstractNumId w:val="14"/>
  </w:num>
  <w:num w:numId="20">
    <w:abstractNumId w:val="1"/>
  </w:num>
  <w:num w:numId="21">
    <w:abstractNumId w:val="12"/>
  </w:num>
  <w:num w:numId="22">
    <w:abstractNumId w:val="30"/>
  </w:num>
  <w:num w:numId="23">
    <w:abstractNumId w:val="19"/>
  </w:num>
  <w:num w:numId="24">
    <w:abstractNumId w:val="2"/>
  </w:num>
  <w:num w:numId="25">
    <w:abstractNumId w:val="20"/>
  </w:num>
  <w:num w:numId="26">
    <w:abstractNumId w:val="7"/>
  </w:num>
  <w:num w:numId="27">
    <w:abstractNumId w:val="22"/>
  </w:num>
  <w:num w:numId="28">
    <w:abstractNumId w:val="15"/>
  </w:num>
  <w:num w:numId="29">
    <w:abstractNumId w:val="3"/>
  </w:num>
  <w:num w:numId="30">
    <w:abstractNumId w:val="29"/>
  </w:num>
  <w:num w:numId="31">
    <w:abstractNumId w:val="2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A5F27"/>
    <w:rsid w:val="001C2438"/>
    <w:rsid w:val="002C3745"/>
    <w:rsid w:val="0048489C"/>
    <w:rsid w:val="00530B94"/>
    <w:rsid w:val="00690DF4"/>
    <w:rsid w:val="008456BC"/>
    <w:rsid w:val="0096398B"/>
    <w:rsid w:val="00B03289"/>
    <w:rsid w:val="00CE2BA6"/>
    <w:rsid w:val="00D15088"/>
    <w:rsid w:val="00E4657B"/>
    <w:rsid w:val="00E6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845433344">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0A4DB-8413-4692-9ECF-DC510ADD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1582</Words>
  <Characters>9022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2026-01-17T04:48:00Z</dcterms:created>
  <dcterms:modified xsi:type="dcterms:W3CDTF">2026-01-23T22:02:00Z</dcterms:modified>
</cp:coreProperties>
</file>